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FDFBF" w14:textId="2BE1A3F8" w:rsidR="007D1EF5" w:rsidRPr="007D1EF5" w:rsidRDefault="007D1EF5" w:rsidP="007D1EF5">
      <w:pPr>
        <w:rPr>
          <w:b/>
          <w:bCs/>
        </w:rPr>
      </w:pPr>
      <w:r w:rsidRPr="007D1EF5">
        <w:rPr>
          <w:b/>
          <w:bCs/>
        </w:rPr>
        <w:t>Algemene Voorwaarden – Diëtistenpraktijk Vita</w:t>
      </w:r>
    </w:p>
    <w:p w14:paraId="300D2B0D" w14:textId="6195C48C" w:rsidR="007D1EF5" w:rsidRPr="007D1EF5" w:rsidRDefault="007D1EF5" w:rsidP="007D1EF5">
      <w:r w:rsidRPr="007D1EF5">
        <w:rPr>
          <w:b/>
          <w:bCs/>
        </w:rPr>
        <w:t>1. Algemeen</w:t>
      </w:r>
      <w:r w:rsidRPr="007D1EF5">
        <w:br/>
        <w:t>1.1 Deze algemene voorwaarden zijn van toepassing op alle afspraken en overeenkomsten tussen Diëtistenpraktijk Vita en haar cliënten.</w:t>
      </w:r>
      <w:r w:rsidRPr="007D1EF5">
        <w:br/>
        <w:t>1.2 Door het maken van een afspraak gaat de cliënt akkoord met deze voorwaarden.</w:t>
      </w:r>
    </w:p>
    <w:p w14:paraId="2B91ABB6" w14:textId="77777777" w:rsidR="007D1EF5" w:rsidRPr="007D1EF5" w:rsidRDefault="007D1EF5" w:rsidP="007D1EF5">
      <w:r w:rsidRPr="007D1EF5">
        <w:rPr>
          <w:b/>
          <w:bCs/>
        </w:rPr>
        <w:t>2. Diensten</w:t>
      </w:r>
      <w:r w:rsidRPr="007D1EF5">
        <w:br/>
        <w:t xml:space="preserve">2.1 Diëtistenpraktijk Vita biedt </w:t>
      </w:r>
      <w:proofErr w:type="spellStart"/>
      <w:r w:rsidRPr="007D1EF5">
        <w:t>diëtistische</w:t>
      </w:r>
      <w:proofErr w:type="spellEnd"/>
      <w:r w:rsidRPr="007D1EF5">
        <w:t xml:space="preserve"> begeleiding gericht op een gezond voedingspatroon en leefstijl, afgestemd op de persoonlijke situatie van de cliënt.</w:t>
      </w:r>
      <w:r w:rsidRPr="007D1EF5">
        <w:br/>
        <w:t>2.2 Diëtistenpraktijk Vita voert de begeleiding naar beste inzicht en vermogen uit, maar kan geen resultaat garanderen.</w:t>
      </w:r>
    </w:p>
    <w:p w14:paraId="0E7540E8" w14:textId="77777777" w:rsidR="007D1EF5" w:rsidRPr="007D1EF5" w:rsidRDefault="007D1EF5" w:rsidP="007D1EF5">
      <w:r w:rsidRPr="007D1EF5">
        <w:rPr>
          <w:b/>
          <w:bCs/>
        </w:rPr>
        <w:t>3. Afspraken en annulering</w:t>
      </w:r>
      <w:r w:rsidRPr="007D1EF5">
        <w:br/>
        <w:t>3.1 Afspraken kunnen tot 24 uur van tevoren kosteloos worden geannuleerd via telefoon, e-mail of persoonlijk contact.</w:t>
      </w:r>
      <w:r w:rsidRPr="007D1EF5">
        <w:br/>
        <w:t>3.2 Bij annulering binnen 24 uur of bij niet verschijnen (no-show) wordt het volledige consulttarief in rekening gebracht.</w:t>
      </w:r>
      <w:r w:rsidRPr="007D1EF5">
        <w:br/>
        <w:t>3.3 Diëtistenpraktijk Vita kan, indien nodig, afspraken met de cliënt wijzigen of annuleren.</w:t>
      </w:r>
    </w:p>
    <w:p w14:paraId="4347CB50" w14:textId="77777777" w:rsidR="007D1EF5" w:rsidRPr="007D1EF5" w:rsidRDefault="007D1EF5" w:rsidP="007D1EF5">
      <w:r w:rsidRPr="007D1EF5">
        <w:rPr>
          <w:b/>
          <w:bCs/>
        </w:rPr>
        <w:t>4. Betaling en tarieven</w:t>
      </w:r>
      <w:r w:rsidRPr="007D1EF5">
        <w:br/>
        <w:t>4.1 Betaling dient te geschieden binnen 14 dagen na factuurdatum, tenzij schriftelijk anders afgesproken.</w:t>
      </w:r>
      <w:r w:rsidRPr="007D1EF5">
        <w:br/>
        <w:t>4.2 Bij uitblijven van betaling is de cliënt in verzuim en kunnen extra kosten, zoals incassokosten, in rekening worden gebracht.</w:t>
      </w:r>
      <w:r w:rsidRPr="007D1EF5">
        <w:br/>
        <w:t>4.3 De tarieven worden vooraf bekendgemaakt en zijn gebaseerd op de actuele prijslijst of afspraken met de zorgverzekeraar.</w:t>
      </w:r>
    </w:p>
    <w:p w14:paraId="344F9D65" w14:textId="77777777" w:rsidR="007D1EF5" w:rsidRPr="007D1EF5" w:rsidRDefault="007D1EF5" w:rsidP="007D1EF5">
      <w:r w:rsidRPr="007D1EF5">
        <w:rPr>
          <w:b/>
          <w:bCs/>
        </w:rPr>
        <w:t>5. Vergoeding, eigen risico en ketenzorg</w:t>
      </w:r>
      <w:r w:rsidRPr="007D1EF5">
        <w:br/>
        <w:t>5.1 Dieetbehandeling wordt vergoed vanuit de basisverzekering voor maximaal 3 uur per kalenderjaar. Dit valt onder het verplichte eigen risico (met uitzondering van kinderen tot 18 jaar, die geen eigen risico hebben).</w:t>
      </w:r>
      <w:r w:rsidRPr="007D1EF5">
        <w:br/>
        <w:t>5.2 Extra behandeling boven de 3 uur kan alleen vergoed worden als dit in een aanvullende verzekering is opgenomen; anders is de cliënt zelf verantwoordelijk voor betaling.</w:t>
      </w:r>
      <w:r w:rsidRPr="007D1EF5">
        <w:br/>
        <w:t>5.3 Diëtistenpraktijk Vita declareert de kosten bij de zorgverzekeraar. Als dit niet mogelijk is (bijvoorbeeld doordat de cliënt eerder in het jaar een andere diëtist heeft bezocht), ontvangt de cliënt een factuur en is zelf tot betaling verplicht. Facturen dienen binnen 14 dagen te worden voldaan.</w:t>
      </w:r>
      <w:r w:rsidRPr="007D1EF5">
        <w:br/>
        <w:t xml:space="preserve">5.4 Voor cliënten die deelnemen aan ketenzorg (zoals bij diabetes type 2, hoge </w:t>
      </w:r>
      <w:r w:rsidRPr="007D1EF5">
        <w:lastRenderedPageBreak/>
        <w:t>bloeddruk, hoog cholesterol of COPD) geldt dat de dieetbehandeling niet onder het eigen risico valt en vaak rechtstreeks door de ketenzorg wordt geregeld.</w:t>
      </w:r>
    </w:p>
    <w:p w14:paraId="6D5603A8" w14:textId="77777777" w:rsidR="007D1EF5" w:rsidRPr="007D1EF5" w:rsidRDefault="007D1EF5" w:rsidP="007D1EF5">
      <w:r w:rsidRPr="007D1EF5">
        <w:rPr>
          <w:b/>
          <w:bCs/>
        </w:rPr>
        <w:t>6. Eerste en vervolgafspraken</w:t>
      </w:r>
      <w:r w:rsidRPr="007D1EF5">
        <w:br/>
        <w:t xml:space="preserve">6.1 Het eerste consult duurt </w:t>
      </w:r>
      <w:proofErr w:type="gramStart"/>
      <w:r w:rsidRPr="007D1EF5">
        <w:t>circa</w:t>
      </w:r>
      <w:proofErr w:type="gramEnd"/>
      <w:r w:rsidRPr="007D1EF5">
        <w:t xml:space="preserve"> 60 minuten. Hiervoor wordt ook tijd gerekend voor administratieve verwerking, dossierbeheer, opstellen van persoonlijk advies en contact met andere zorgverleners (“individueel dieetvoorschrift”).</w:t>
      </w:r>
      <w:r w:rsidRPr="007D1EF5">
        <w:br/>
        <w:t>6.2 Vervolgafspraken duren meestal 30 minuten. Indien nodig kan extra tijd in rekening worden gebracht voor bijvoorbeeld overleg, aanvragen dieetvoeding of opstellen nieuw dieetadvies. Deze tijd wordt afgerond op 15 minuten.</w:t>
      </w:r>
    </w:p>
    <w:p w14:paraId="17D72750" w14:textId="77777777" w:rsidR="007D1EF5" w:rsidRPr="007D1EF5" w:rsidRDefault="007D1EF5" w:rsidP="007D1EF5">
      <w:r w:rsidRPr="007D1EF5">
        <w:rPr>
          <w:b/>
          <w:bCs/>
        </w:rPr>
        <w:t>7. Rechten en plichten</w:t>
      </w:r>
      <w:r w:rsidRPr="007D1EF5">
        <w:br/>
        <w:t>7.1 De cliënt geeft juiste en volledige informatie die nodig is voor begeleiding.</w:t>
      </w:r>
      <w:r w:rsidRPr="007D1EF5">
        <w:br/>
        <w:t>7.2 De cliënt gedraagt zich respectvol en houdt zich aan de afspraken.</w:t>
      </w:r>
      <w:r w:rsidRPr="007D1EF5">
        <w:br/>
        <w:t>7.3 Diëtistenpraktijk Vita handelt volgens de beroepscode van de Nederlandse Vereniging van Diëtisten en respecteert de privacy van de cliënt.</w:t>
      </w:r>
      <w:r w:rsidRPr="007D1EF5">
        <w:br/>
        <w:t>7.4 Uw diëtist is geregistreerd in het Kwaliteitsregister Paramedici. Hiermee voldoet de diëtist aan de opleidingseisen van de Wet BIG (Beroepen in de Individuele Gezondheidszorg). Periodiek (elke vijf jaar) wordt geregistreerd of de diëtist beschikt over actuele kennis en ervaring. Wanneer aan de door de beroepsgroep gestelde eisen wordt voldaan, behoudt de geregistreerde diëtist haar kwaliteitsregistratie.</w:t>
      </w:r>
    </w:p>
    <w:p w14:paraId="340BF577" w14:textId="77777777" w:rsidR="007D1EF5" w:rsidRPr="007D1EF5" w:rsidRDefault="007D1EF5" w:rsidP="007D1EF5">
      <w:r w:rsidRPr="007D1EF5">
        <w:rPr>
          <w:b/>
          <w:bCs/>
        </w:rPr>
        <w:t>8. Aansprakelijkheid</w:t>
      </w:r>
      <w:r w:rsidRPr="007D1EF5">
        <w:br/>
        <w:t>8.1 Diëtistenpraktijk Vita is niet aansprakelijk voor schade of letsel als gevolg van het opvolgen van adviezen, tenzij sprake is van opzet of grove nalatigheid.</w:t>
      </w:r>
      <w:r w:rsidRPr="007D1EF5">
        <w:br/>
        <w:t>8.2 De cliënt blijft zelf verantwoordelijk voor zijn/haar gezondheid en de keuzes die hij/zij maakt op basis van het advies van Diëtistenpraktijk Vita.</w:t>
      </w:r>
    </w:p>
    <w:p w14:paraId="49D4A20F" w14:textId="77777777" w:rsidR="007D1EF5" w:rsidRPr="007D1EF5" w:rsidRDefault="007D1EF5" w:rsidP="007D1EF5">
      <w:r w:rsidRPr="007D1EF5">
        <w:rPr>
          <w:b/>
          <w:bCs/>
        </w:rPr>
        <w:t>9. Klachten</w:t>
      </w:r>
      <w:r w:rsidRPr="007D1EF5">
        <w:br/>
        <w:t>9.1 Diëtistenpraktijk Vita doet er alles aan om goede zorg te verlenen.</w:t>
      </w:r>
      <w:r w:rsidRPr="007D1EF5">
        <w:br/>
        <w:t>9.2 Voor het indienen van een klacht verwijzen wij naar ons klachtenreglement, dat bij Diëtistenpraktijk Vita beschikbaar is of online te raadplegen is.</w:t>
      </w:r>
    </w:p>
    <w:p w14:paraId="7D59EC64" w14:textId="77777777" w:rsidR="007D1EF5" w:rsidRDefault="007D1EF5" w:rsidP="007D1EF5">
      <w:r w:rsidRPr="007D1EF5">
        <w:rPr>
          <w:b/>
          <w:bCs/>
        </w:rPr>
        <w:t>10. Overmacht</w:t>
      </w:r>
      <w:r w:rsidRPr="007D1EF5">
        <w:br/>
        <w:t>10.1 Bij overmacht, zoals ziekte van de diëtist, overheidsmaatregelen of technische storingen, kan een afspraak worden verplaatst of geannuleerd zonder recht op schadevergoeding.</w:t>
      </w:r>
    </w:p>
    <w:p w14:paraId="1751E42E" w14:textId="0A5C2A74" w:rsidR="0027797D" w:rsidRPr="0027797D" w:rsidRDefault="007D1EF5" w:rsidP="007D1EF5">
      <w:r w:rsidRPr="007D1EF5">
        <w:rPr>
          <w:b/>
          <w:bCs/>
        </w:rPr>
        <w:t>11. Toepasselijk recht</w:t>
      </w:r>
      <w:r w:rsidRPr="007D1EF5">
        <w:br/>
        <w:t>11.1 Op alle afspraken is Nederlands recht van toepassing.11.2 Als er een juridisch geschil ontstaat dat niet samen kan worden opgelost, moet de zaak worden behandeld door de rechtbank in de regio waar Diëtistenpraktijk Vita is gevestigd.</w:t>
      </w:r>
    </w:p>
    <w:sectPr w:rsidR="0027797D" w:rsidRPr="0027797D">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943DC" w14:textId="77777777" w:rsidR="00C64F2F" w:rsidRDefault="00C64F2F">
      <w:pPr>
        <w:spacing w:after="0" w:line="240" w:lineRule="auto"/>
      </w:pPr>
      <w:r>
        <w:separator/>
      </w:r>
    </w:p>
  </w:endnote>
  <w:endnote w:type="continuationSeparator" w:id="0">
    <w:p w14:paraId="4FCCBF4D" w14:textId="77777777" w:rsidR="00C64F2F" w:rsidRDefault="00C64F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6959D" w14:textId="77777777" w:rsidR="6AAA5FAE" w:rsidRDefault="6AAA5FAE" w:rsidP="6AAA5FAE">
    <w:pPr>
      <w:pStyle w:val="Voettekst"/>
      <w:shd w:val="clear" w:color="auto" w:fill="FFFFFF" w:themeFill="background1"/>
      <w:jc w:val="center"/>
      <w:rPr>
        <w:rFonts w:ascii="Corbel" w:eastAsia="Corbel" w:hAnsi="Corbel" w:cs="Corbel"/>
        <w:color w:val="000000" w:themeColor="text1"/>
        <w:sz w:val="22"/>
        <w:szCs w:val="22"/>
      </w:rPr>
    </w:pPr>
    <w:r w:rsidRPr="6AAA5FAE">
      <w:rPr>
        <w:rFonts w:ascii="Corbel" w:eastAsia="Corbel" w:hAnsi="Corbel" w:cs="Corbel"/>
        <w:color w:val="000000" w:themeColor="text1"/>
        <w:sz w:val="22"/>
        <w:szCs w:val="22"/>
      </w:rPr>
      <w:t xml:space="preserve">Diëtistenpraktijk Vita | Ingrid van Bommel | Campus De Braak, Helmond </w:t>
    </w:r>
  </w:p>
  <w:p w14:paraId="35267FC7" w14:textId="77777777" w:rsidR="6AAA5FAE" w:rsidRDefault="6AAA5FAE" w:rsidP="6AAA5FAE">
    <w:pPr>
      <w:pStyle w:val="Voettekst"/>
      <w:shd w:val="clear" w:color="auto" w:fill="FFFFFF" w:themeFill="background1"/>
      <w:jc w:val="center"/>
      <w:rPr>
        <w:rFonts w:ascii="Corbel" w:eastAsia="Corbel" w:hAnsi="Corbel" w:cs="Corbel"/>
        <w:color w:val="000000" w:themeColor="text1"/>
        <w:sz w:val="22"/>
        <w:szCs w:val="22"/>
      </w:rPr>
    </w:pPr>
    <w:r w:rsidRPr="6AAA5FAE">
      <w:rPr>
        <w:rFonts w:ascii="Corbel" w:eastAsia="Corbel" w:hAnsi="Corbel" w:cs="Corbel"/>
        <w:color w:val="000000" w:themeColor="text1"/>
        <w:sz w:val="22"/>
        <w:szCs w:val="22"/>
      </w:rPr>
      <w:t xml:space="preserve">06-16485004 | </w:t>
    </w:r>
    <w:hyperlink r:id="rId1">
      <w:r w:rsidRPr="6AAA5FAE">
        <w:rPr>
          <w:rStyle w:val="Hyperlink"/>
          <w:rFonts w:ascii="Corbel" w:eastAsia="Corbel" w:hAnsi="Corbel" w:cs="Corbel"/>
          <w:sz w:val="22"/>
          <w:szCs w:val="22"/>
        </w:rPr>
        <w:t>www.dietistenpraktijkvita.nl</w:t>
      </w:r>
    </w:hyperlink>
    <w:r w:rsidRPr="6AAA5FAE">
      <w:rPr>
        <w:rFonts w:ascii="Corbel" w:eastAsia="Corbel" w:hAnsi="Corbel" w:cs="Corbel"/>
        <w:color w:val="000000" w:themeColor="text1"/>
        <w:sz w:val="22"/>
        <w:szCs w:val="22"/>
      </w:rPr>
      <w:t xml:space="preserve"> | </w:t>
    </w:r>
    <w:hyperlink r:id="rId2">
      <w:r w:rsidRPr="6AAA5FAE">
        <w:rPr>
          <w:rStyle w:val="Hyperlink"/>
          <w:rFonts w:ascii="Corbel" w:eastAsia="Corbel" w:hAnsi="Corbel" w:cs="Corbel"/>
          <w:sz w:val="22"/>
          <w:szCs w:val="22"/>
        </w:rPr>
        <w:t>info@dietistenpraktijkvita.nl</w:t>
      </w:r>
    </w:hyperlink>
  </w:p>
  <w:p w14:paraId="2100C3AC" w14:textId="77777777" w:rsidR="6AAA5FAE" w:rsidRDefault="6AAA5FAE" w:rsidP="6AAA5FA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54317" w14:textId="77777777" w:rsidR="00C64F2F" w:rsidRDefault="00C64F2F">
      <w:pPr>
        <w:spacing w:after="0" w:line="240" w:lineRule="auto"/>
      </w:pPr>
      <w:r>
        <w:separator/>
      </w:r>
    </w:p>
  </w:footnote>
  <w:footnote w:type="continuationSeparator" w:id="0">
    <w:p w14:paraId="39223636" w14:textId="77777777" w:rsidR="00C64F2F" w:rsidRDefault="00C64F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AAA5FAE" w14:paraId="350EEDE7" w14:textId="77777777" w:rsidTr="6AAA5FAE">
      <w:trPr>
        <w:trHeight w:val="300"/>
      </w:trPr>
      <w:tc>
        <w:tcPr>
          <w:tcW w:w="3005" w:type="dxa"/>
        </w:tcPr>
        <w:p w14:paraId="3AA8705D" w14:textId="77777777" w:rsidR="6AAA5FAE" w:rsidRDefault="6AAA5FAE" w:rsidP="6AAA5FAE">
          <w:pPr>
            <w:ind w:left="-115"/>
          </w:pPr>
          <w:r>
            <w:rPr>
              <w:noProof/>
            </w:rPr>
            <w:drawing>
              <wp:inline distT="0" distB="0" distL="0" distR="0" wp14:anchorId="04F58D92" wp14:editId="48AD6004">
                <wp:extent cx="1230312" cy="476250"/>
                <wp:effectExtent l="0" t="0" r="0" b="0"/>
                <wp:docPr id="39495709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957093" name=""/>
                        <pic:cNvPicPr/>
                      </pic:nvPicPr>
                      <pic:blipFill>
                        <a:blip r:embed="rId1">
                          <a:extLst>
                            <a:ext uri="{28A0092B-C50C-407E-A947-70E740481C1C}">
                              <a14:useLocalDpi xmlns:a14="http://schemas.microsoft.com/office/drawing/2010/main"/>
                            </a:ext>
                          </a:extLst>
                        </a:blip>
                        <a:stretch>
                          <a:fillRect/>
                        </a:stretch>
                      </pic:blipFill>
                      <pic:spPr>
                        <a:xfrm>
                          <a:off x="0" y="0"/>
                          <a:ext cx="1230312" cy="476250"/>
                        </a:xfrm>
                        <a:prstGeom prst="rect">
                          <a:avLst/>
                        </a:prstGeom>
                      </pic:spPr>
                    </pic:pic>
                  </a:graphicData>
                </a:graphic>
              </wp:inline>
            </w:drawing>
          </w:r>
        </w:p>
      </w:tc>
      <w:tc>
        <w:tcPr>
          <w:tcW w:w="3005" w:type="dxa"/>
        </w:tcPr>
        <w:p w14:paraId="6AEB7966" w14:textId="77777777" w:rsidR="6AAA5FAE" w:rsidRDefault="6AAA5FAE" w:rsidP="6AAA5FAE">
          <w:pPr>
            <w:pStyle w:val="Koptekst"/>
            <w:jc w:val="center"/>
          </w:pPr>
        </w:p>
      </w:tc>
      <w:tc>
        <w:tcPr>
          <w:tcW w:w="3005" w:type="dxa"/>
        </w:tcPr>
        <w:p w14:paraId="669D212F" w14:textId="77777777" w:rsidR="6AAA5FAE" w:rsidRDefault="6AAA5FAE" w:rsidP="6AAA5FAE">
          <w:pPr>
            <w:pStyle w:val="Koptekst"/>
            <w:ind w:right="-115"/>
            <w:jc w:val="right"/>
          </w:pPr>
        </w:p>
      </w:tc>
    </w:tr>
  </w:tbl>
  <w:p w14:paraId="18C98AFD" w14:textId="77777777" w:rsidR="6AAA5FAE" w:rsidRDefault="6AAA5FAE" w:rsidP="6AAA5F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09E512"/>
    <w:multiLevelType w:val="hybridMultilevel"/>
    <w:tmpl w:val="35C07B32"/>
    <w:lvl w:ilvl="0" w:tplc="89DC3A24">
      <w:start w:val="1"/>
      <w:numFmt w:val="bullet"/>
      <w:lvlText w:val=""/>
      <w:lvlJc w:val="left"/>
      <w:pPr>
        <w:ind w:left="360" w:hanging="360"/>
      </w:pPr>
      <w:rPr>
        <w:rFonts w:ascii="Symbol" w:hAnsi="Symbol" w:hint="default"/>
      </w:rPr>
    </w:lvl>
    <w:lvl w:ilvl="1" w:tplc="C7BADFA6">
      <w:start w:val="1"/>
      <w:numFmt w:val="bullet"/>
      <w:lvlText w:val="o"/>
      <w:lvlJc w:val="left"/>
      <w:pPr>
        <w:ind w:left="1440" w:hanging="360"/>
      </w:pPr>
      <w:rPr>
        <w:rFonts w:ascii="Courier New" w:hAnsi="Courier New" w:hint="default"/>
      </w:rPr>
    </w:lvl>
    <w:lvl w:ilvl="2" w:tplc="7F009A58">
      <w:start w:val="1"/>
      <w:numFmt w:val="bullet"/>
      <w:lvlText w:val=""/>
      <w:lvlJc w:val="left"/>
      <w:pPr>
        <w:ind w:left="2160" w:hanging="360"/>
      </w:pPr>
      <w:rPr>
        <w:rFonts w:ascii="Wingdings" w:hAnsi="Wingdings" w:hint="default"/>
      </w:rPr>
    </w:lvl>
    <w:lvl w:ilvl="3" w:tplc="CF28AC72">
      <w:start w:val="1"/>
      <w:numFmt w:val="bullet"/>
      <w:lvlText w:val=""/>
      <w:lvlJc w:val="left"/>
      <w:pPr>
        <w:ind w:left="2880" w:hanging="360"/>
      </w:pPr>
      <w:rPr>
        <w:rFonts w:ascii="Symbol" w:hAnsi="Symbol" w:hint="default"/>
      </w:rPr>
    </w:lvl>
    <w:lvl w:ilvl="4" w:tplc="1B62E74A">
      <w:start w:val="1"/>
      <w:numFmt w:val="bullet"/>
      <w:lvlText w:val="o"/>
      <w:lvlJc w:val="left"/>
      <w:pPr>
        <w:ind w:left="3600" w:hanging="360"/>
      </w:pPr>
      <w:rPr>
        <w:rFonts w:ascii="Courier New" w:hAnsi="Courier New" w:hint="default"/>
      </w:rPr>
    </w:lvl>
    <w:lvl w:ilvl="5" w:tplc="87C64CCA">
      <w:start w:val="1"/>
      <w:numFmt w:val="bullet"/>
      <w:lvlText w:val=""/>
      <w:lvlJc w:val="left"/>
      <w:pPr>
        <w:ind w:left="4320" w:hanging="360"/>
      </w:pPr>
      <w:rPr>
        <w:rFonts w:ascii="Wingdings" w:hAnsi="Wingdings" w:hint="default"/>
      </w:rPr>
    </w:lvl>
    <w:lvl w:ilvl="6" w:tplc="5086988A">
      <w:start w:val="1"/>
      <w:numFmt w:val="bullet"/>
      <w:lvlText w:val=""/>
      <w:lvlJc w:val="left"/>
      <w:pPr>
        <w:ind w:left="5040" w:hanging="360"/>
      </w:pPr>
      <w:rPr>
        <w:rFonts w:ascii="Symbol" w:hAnsi="Symbol" w:hint="default"/>
      </w:rPr>
    </w:lvl>
    <w:lvl w:ilvl="7" w:tplc="84507612">
      <w:start w:val="1"/>
      <w:numFmt w:val="bullet"/>
      <w:lvlText w:val="o"/>
      <w:lvlJc w:val="left"/>
      <w:pPr>
        <w:ind w:left="5760" w:hanging="360"/>
      </w:pPr>
      <w:rPr>
        <w:rFonts w:ascii="Courier New" w:hAnsi="Courier New" w:hint="default"/>
      </w:rPr>
    </w:lvl>
    <w:lvl w:ilvl="8" w:tplc="ED3CCEB0">
      <w:start w:val="1"/>
      <w:numFmt w:val="bullet"/>
      <w:lvlText w:val=""/>
      <w:lvlJc w:val="left"/>
      <w:pPr>
        <w:ind w:left="6480" w:hanging="360"/>
      </w:pPr>
      <w:rPr>
        <w:rFonts w:ascii="Wingdings" w:hAnsi="Wingdings" w:hint="default"/>
      </w:rPr>
    </w:lvl>
  </w:abstractNum>
  <w:num w:numId="1" w16cid:durableId="9089219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F5"/>
    <w:rsid w:val="00015AA0"/>
    <w:rsid w:val="0027797D"/>
    <w:rsid w:val="004839D7"/>
    <w:rsid w:val="004E61CC"/>
    <w:rsid w:val="005176CF"/>
    <w:rsid w:val="006B2E54"/>
    <w:rsid w:val="00783F0D"/>
    <w:rsid w:val="007D1EF5"/>
    <w:rsid w:val="00843264"/>
    <w:rsid w:val="00934776"/>
    <w:rsid w:val="00C17E8B"/>
    <w:rsid w:val="00C64F2F"/>
    <w:rsid w:val="00E67B00"/>
    <w:rsid w:val="00E766A8"/>
    <w:rsid w:val="00F72D85"/>
    <w:rsid w:val="02D8F8DB"/>
    <w:rsid w:val="0CC64DEC"/>
    <w:rsid w:val="1CBAB287"/>
    <w:rsid w:val="2E56A966"/>
    <w:rsid w:val="30A7FD7E"/>
    <w:rsid w:val="3678B7F1"/>
    <w:rsid w:val="400E29B0"/>
    <w:rsid w:val="4263F090"/>
    <w:rsid w:val="461E2FB4"/>
    <w:rsid w:val="6AAA5FAE"/>
    <w:rsid w:val="79090C3D"/>
    <w:rsid w:val="7B2B47A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36001"/>
  <w15:chartTrackingRefBased/>
  <w15:docId w15:val="{DAEA2314-5724-49B3-96A8-26D9468DE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rsid w:val="0027797D"/>
    <w:pPr>
      <w:keepNext/>
      <w:keepLines/>
      <w:spacing w:before="360" w:after="80"/>
      <w:outlineLvl w:val="0"/>
    </w:pPr>
    <w:rPr>
      <w:rFonts w:asciiTheme="majorHAnsi" w:eastAsiaTheme="majorEastAsia" w:hAnsiTheme="majorHAnsi" w:cstheme="majorBidi"/>
      <w:b/>
      <w:color w:val="3A7C22" w:themeColor="accent6" w:themeShade="BF"/>
      <w:sz w:val="36"/>
      <w:szCs w:val="40"/>
    </w:rPr>
  </w:style>
  <w:style w:type="paragraph" w:styleId="Kop2">
    <w:name w:val="heading 2"/>
    <w:basedOn w:val="Standaard"/>
    <w:next w:val="Standaard"/>
    <w:uiPriority w:val="9"/>
    <w:unhideWhenUsed/>
    <w:qFormat/>
    <w:rsid w:val="0027797D"/>
    <w:pPr>
      <w:keepNext/>
      <w:keepLines/>
      <w:spacing w:before="160" w:after="80"/>
      <w:outlineLvl w:val="1"/>
    </w:pPr>
    <w:rPr>
      <w:rFonts w:asciiTheme="majorHAnsi" w:eastAsiaTheme="majorEastAsia" w:hAnsiTheme="majorHAnsi" w:cstheme="majorBidi"/>
      <w:color w:val="3A7C22" w:themeColor="accent6" w:themeShade="BF"/>
      <w:sz w:val="32"/>
      <w:szCs w:val="32"/>
    </w:rPr>
  </w:style>
  <w:style w:type="paragraph" w:styleId="Kop3">
    <w:name w:val="heading 3"/>
    <w:basedOn w:val="Standaard"/>
    <w:next w:val="Standaard"/>
    <w:link w:val="Kop3Char"/>
    <w:uiPriority w:val="9"/>
    <w:unhideWhenUsed/>
    <w:qFormat/>
    <w:rsid w:val="00E766A8"/>
    <w:pPr>
      <w:keepNext/>
      <w:keepLines/>
      <w:spacing w:before="40" w:after="0"/>
      <w:outlineLvl w:val="2"/>
    </w:pPr>
    <w:rPr>
      <w:rFonts w:asciiTheme="majorHAnsi" w:eastAsiaTheme="majorEastAsia" w:hAnsiTheme="majorHAnsi" w:cstheme="majorBidi"/>
      <w:b/>
      <w:color w:val="91B252"/>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uiPriority w:val="99"/>
    <w:unhideWhenUsed/>
    <w:rsid w:val="6AAA5FAE"/>
    <w:pPr>
      <w:tabs>
        <w:tab w:val="center" w:pos="4680"/>
        <w:tab w:val="right" w:pos="9360"/>
      </w:tabs>
      <w:spacing w:after="0" w:line="240" w:lineRule="auto"/>
    </w:pPr>
  </w:style>
  <w:style w:type="paragraph" w:styleId="Voettekst">
    <w:name w:val="footer"/>
    <w:basedOn w:val="Standaard"/>
    <w:uiPriority w:val="99"/>
    <w:unhideWhenUsed/>
    <w:rsid w:val="6AAA5FAE"/>
    <w:pPr>
      <w:tabs>
        <w:tab w:val="center" w:pos="4680"/>
        <w:tab w:val="right" w:pos="9360"/>
      </w:tabs>
      <w:spacing w:after="0" w:line="240" w:lineRule="auto"/>
    </w:pPr>
  </w:style>
  <w:style w:type="character" w:styleId="Hyperlink">
    <w:name w:val="Hyperlink"/>
    <w:basedOn w:val="Standaardalinea-lettertype"/>
    <w:uiPriority w:val="99"/>
    <w:unhideWhenUsed/>
    <w:rsid w:val="6AAA5FAE"/>
    <w:rPr>
      <w:color w:val="467886"/>
      <w:u w:val="single"/>
    </w:rPr>
  </w:style>
  <w:style w:type="table" w:styleId="Tabelraster">
    <w:name w:val="Table Grid"/>
    <w:basedOn w:val="Standaard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jstalinea">
    <w:name w:val="List Paragraph"/>
    <w:basedOn w:val="Standaard"/>
    <w:uiPriority w:val="34"/>
    <w:qFormat/>
    <w:rsid w:val="79090C3D"/>
    <w:pPr>
      <w:ind w:left="720"/>
      <w:contextualSpacing/>
    </w:pPr>
  </w:style>
  <w:style w:type="paragraph" w:styleId="Duidelijkcitaat">
    <w:name w:val="Intense Quote"/>
    <w:basedOn w:val="Standaard"/>
    <w:next w:val="Standaard"/>
    <w:uiPriority w:val="30"/>
    <w:qFormat/>
    <w:rsid w:val="79090C3D"/>
    <w:pPr>
      <w:spacing w:before="360" w:after="360"/>
      <w:ind w:left="864" w:right="864"/>
      <w:jc w:val="center"/>
    </w:pPr>
    <w:rPr>
      <w:i/>
      <w:iCs/>
      <w:color w:val="0F4761" w:themeColor="accent1" w:themeShade="BF"/>
    </w:rPr>
  </w:style>
  <w:style w:type="paragraph" w:styleId="Geenafstand">
    <w:name w:val="No Spacing"/>
    <w:autoRedefine/>
    <w:uiPriority w:val="1"/>
    <w:qFormat/>
    <w:rsid w:val="0027797D"/>
    <w:pPr>
      <w:spacing w:after="0" w:line="240" w:lineRule="auto"/>
    </w:pPr>
  </w:style>
  <w:style w:type="character" w:customStyle="1" w:styleId="Kop3Char">
    <w:name w:val="Kop 3 Char"/>
    <w:basedOn w:val="Standaardalinea-lettertype"/>
    <w:link w:val="Kop3"/>
    <w:uiPriority w:val="9"/>
    <w:rsid w:val="00E766A8"/>
    <w:rPr>
      <w:rFonts w:asciiTheme="majorHAnsi" w:eastAsiaTheme="majorEastAsia" w:hAnsiTheme="majorHAnsi" w:cstheme="majorBidi"/>
      <w:b/>
      <w:color w:val="91B2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info@dietistenpraktijkvita.nl" TargetMode="External"/><Relationship Id="rId1" Type="http://schemas.openxmlformats.org/officeDocument/2006/relationships/hyperlink" Target="https://www.dietistenpraktijkvita.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ngridvanBommelDi&#235;ti\OneDrive%20-%20Di&#235;tistenpraktijk%20VITA\Sjabloon%20Word\Sjabloon%20dietistenpraktijk%20Vita%20%20nieuw%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Sjabloon dietistenpraktijk Vita  nieuw </Template>
  <TotalTime>2</TotalTime>
  <Pages>2</Pages>
  <Words>695</Words>
  <Characters>3828</Characters>
  <Application>Microsoft Office Word</Application>
  <DocSecurity>0</DocSecurity>
  <Lines>31</Lines>
  <Paragraphs>9</Paragraphs>
  <ScaleCrop>false</ScaleCrop>
  <Company/>
  <LinksUpToDate>false</LinksUpToDate>
  <CharactersWithSpaces>4514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van Bommel | Diëtistenpraktijk Vita</dc:creator>
  <cp:keywords/>
  <dc:description/>
  <cp:lastModifiedBy>Ingrid van Bommel | Diëtistenpraktijk Vita</cp:lastModifiedBy>
  <cp:revision>1</cp:revision>
  <dcterms:created xsi:type="dcterms:W3CDTF">2026-02-05T12:09:00Z</dcterms:created>
  <dcterms:modified xsi:type="dcterms:W3CDTF">2026-02-05T12:11:00Z</dcterms:modified>
</cp:coreProperties>
</file>